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  <w:tab w:val="left" w:pos="1134"/>
        </w:tabs>
        <w:spacing w:after="40" w:before="40" w:lineRule="auto"/>
        <w:rPr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438785</wp:posOffset>
            </wp:positionH>
            <wp:positionV relativeFrom="paragraph">
              <wp:posOffset>-523239</wp:posOffset>
            </wp:positionV>
            <wp:extent cx="2355215" cy="810895"/>
            <wp:effectExtent b="0" l="0" r="0" t="0"/>
            <wp:wrapNone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-549909</wp:posOffset>
            </wp:positionH>
            <wp:positionV relativeFrom="paragraph">
              <wp:posOffset>-549909</wp:posOffset>
            </wp:positionV>
            <wp:extent cx="1250315" cy="765810"/>
            <wp:effectExtent b="0" l="0" r="0" t="0"/>
            <wp:wrapSquare wrapText="bothSides" distB="0" distT="0" distL="114300" distR="11430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765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4260850</wp:posOffset>
            </wp:positionH>
            <wp:positionV relativeFrom="paragraph">
              <wp:posOffset>-488314</wp:posOffset>
            </wp:positionV>
            <wp:extent cx="993140" cy="704215"/>
            <wp:effectExtent b="0" l="0" r="0" t="0"/>
            <wp:wrapSquare wrapText="bothSides" distB="0" distT="0" distL="0" distR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04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4851400</wp:posOffset>
            </wp:positionH>
            <wp:positionV relativeFrom="paragraph">
              <wp:posOffset>-523239</wp:posOffset>
            </wp:positionV>
            <wp:extent cx="496570" cy="68389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683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0.0" w:type="dxa"/>
        <w:jc w:val="left"/>
        <w:tblInd w:w="-10.0" w:type="dxa"/>
        <w:tblLayout w:type="fixed"/>
        <w:tblLook w:val="0000"/>
      </w:tblPr>
      <w:tblGrid>
        <w:gridCol w:w="9190"/>
        <w:tblGridChange w:id="0">
          <w:tblGrid>
            <w:gridCol w:w="9190"/>
          </w:tblGrid>
        </w:tblGridChange>
      </w:tblGrid>
      <w:tr>
        <w:trPr>
          <w:cantSplit w:val="0"/>
          <w:trHeight w:val="3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TROPHEE DEPARTEMENTAL JEUNES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CREDIT MUTUEL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SIMPLES et DOUBLES ou MIXTES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GARCON ET FILLE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Organisé par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3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 heureux de vous inviter à participer à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ème étape du circuit TDJ TROPHEE DEPARTEMENTAL JEUNES CREDIT MUTUEL 2022-2023 de Vendée.</w:t>
      </w:r>
    </w:p>
    <w:p w:rsidR="00000000" w:rsidDel="00000000" w:rsidP="00000000" w:rsidRDefault="00000000" w:rsidRPr="00000000" w14:paraId="00000011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Cette compétition aura lieu le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(à partir de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à la salle de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072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GOE (SOC) présent sera :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072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Juge Arbitre Référent : Nicolas PETIT</w:t>
        <w:tab/>
        <w:t xml:space="preserve">Juge Arbitre présent lors du TDJ :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N° autorisation :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Participants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7"/>
          <w:tab w:val="left" w:pos="1134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tournoi est ouvert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aux joueurs et joueuses des catégories poussines, benjamines, minimes, cadettes et juniors licenciés à la FFBAD des clubs Vendéens et des départements limitrophes.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 cas de forte affluence, la priorité sera donnée aux joueurs Vendéen quelque soit la date d’inscription des joueurs extérieurs.</w:t>
      </w:r>
    </w:p>
    <w:p w:rsidR="00000000" w:rsidDel="00000000" w:rsidP="00000000" w:rsidRDefault="00000000" w:rsidRPr="00000000" w14:paraId="0000001B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compétition se déroulera en suivant les éléments du cahier des charges du Trophée Départemental Jeunes Crédit Mutuel.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Les tableaux poussins seront en simple uniquement et pourrons être « transgenre ».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Ils joueront sur des terrains aménagés à leur catégorie (hauteur du filet réduite et sans le couloir de fond de court).</w:t>
      </w:r>
    </w:p>
    <w:p w:rsidR="00000000" w:rsidDel="00000000" w:rsidP="00000000" w:rsidRDefault="00000000" w:rsidRPr="00000000" w14:paraId="0000001F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Tableaux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tableaux représentés sont les suivants * :</w:t>
      </w:r>
    </w:p>
    <w:p w:rsidR="00000000" w:rsidDel="00000000" w:rsidP="00000000" w:rsidRDefault="00000000" w:rsidRPr="00000000" w14:paraId="00000023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Simple Poussin Garçon et fille et*ou « Transgenre »</w:t>
      </w:r>
    </w:p>
    <w:p w:rsidR="00000000" w:rsidDel="00000000" w:rsidP="00000000" w:rsidRDefault="00000000" w:rsidRPr="00000000" w14:paraId="00000024">
      <w:pPr>
        <w:ind w:left="57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Simple / Double / Mixte * Benjamin Garçon et Fille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4424045</wp:posOffset>
            </wp:positionH>
            <wp:positionV relativeFrom="paragraph">
              <wp:posOffset>0</wp:posOffset>
            </wp:positionV>
            <wp:extent cx="1583055" cy="1522095"/>
            <wp:effectExtent b="0" l="0" r="0" t="0"/>
            <wp:wrapSquare wrapText="bothSides" distB="0" distT="0" distL="114935" distR="114935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22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ind w:left="57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Simple / Double / Mixte * Minime Garçon et Fille</w:t>
      </w:r>
    </w:p>
    <w:p w:rsidR="00000000" w:rsidDel="00000000" w:rsidP="00000000" w:rsidRDefault="00000000" w:rsidRPr="00000000" w14:paraId="00000026">
      <w:pPr>
        <w:ind w:left="57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Simple / Double / Mixte * Cadet et Junior (regroupés) Garçon et Fille</w:t>
      </w:r>
    </w:p>
    <w:p w:rsidR="00000000" w:rsidDel="00000000" w:rsidP="00000000" w:rsidRDefault="00000000" w:rsidRPr="00000000" w14:paraId="00000027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TDJ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impaire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(1, 3, 5 et 7) seront en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simple et en double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 sexe.</w:t>
      </w:r>
    </w:p>
    <w:p w:rsidR="00000000" w:rsidDel="00000000" w:rsidP="00000000" w:rsidRDefault="00000000" w:rsidRPr="00000000" w14:paraId="00000029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TDJ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paire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(2, 4, 6 et 8) seront en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simple et en mixte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TDJ 9 sera l’étape finale et regroupera, en simple uniquement, les joueurs les mieux classés au classement du circuit sur la saison en cours.</w:t>
      </w:r>
    </w:p>
    <w:p w:rsidR="00000000" w:rsidDel="00000000" w:rsidP="00000000" w:rsidRDefault="00000000" w:rsidRPr="00000000" w14:paraId="0000002C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Volants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567"/>
          <w:tab w:val="left" w:pos="1134"/>
        </w:tabs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4707255</wp:posOffset>
            </wp:positionH>
            <wp:positionV relativeFrom="paragraph">
              <wp:posOffset>141605</wp:posOffset>
            </wp:positionV>
            <wp:extent cx="929005" cy="618490"/>
            <wp:effectExtent b="0" l="0" r="0" t="0"/>
            <wp:wrapNone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18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volants plastique Yonex Mavis 600 sont à la charge du club organisateur.</w:t>
      </w:r>
    </w:p>
    <w:p w:rsidR="00000000" w:rsidDel="00000000" w:rsidP="00000000" w:rsidRDefault="00000000" w:rsidRPr="00000000" w14:paraId="00000030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volants plumes sont à charge équitable des joueurs.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Horaires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567"/>
          <w:tab w:val="left" w:pos="1134"/>
        </w:tabs>
        <w:ind w:left="930" w:hanging="36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Samedi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 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accueil des joueurs cadets et juniors à parti de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début des matchs à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567"/>
          <w:tab w:val="left" w:pos="1134"/>
        </w:tabs>
        <w:ind w:left="930" w:hanging="36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Dimanche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 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accueil des joueurs minimes à partir de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et benjamins à parti de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début des matchs minimes à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; Si possible, les tableaux benjamins débuteront à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Lieu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pos="567"/>
          <w:tab w:val="left" w:pos="1134"/>
          <w:tab w:val="left" w:pos="3969"/>
        </w:tabs>
        <w:ind w:left="93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Salle :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Adresse :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338.0" w:type="dxa"/>
        <w:jc w:val="left"/>
        <w:tblInd w:w="-35.0" w:type="dxa"/>
        <w:tblLayout w:type="fixed"/>
        <w:tblLook w:val="0000"/>
      </w:tblPr>
      <w:tblGrid>
        <w:gridCol w:w="2338"/>
        <w:tblGridChange w:id="0">
          <w:tblGrid>
            <w:gridCol w:w="233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Inscription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participation financière au tournoi est fixée à 6€ par joueur pour 1 tableau et à 10€ pour 2 tableaux.</w:t>
      </w:r>
    </w:p>
    <w:p w:rsidR="00000000" w:rsidDel="00000000" w:rsidP="00000000" w:rsidRDefault="00000000" w:rsidRPr="00000000" w14:paraId="00000040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L’inscription est à faire directement sous BADNET avec règlement en ligne via EBAD ou le règlement doit être effectué à l'ordre du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accompagné de la fiche d'inscription. Le tout devra être adressé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au plus tard le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à l'adresse suivante ou par mail à :</w:t>
      </w:r>
    </w:p>
    <w:p w:rsidR="00000000" w:rsidDel="00000000" w:rsidP="00000000" w:rsidRDefault="00000000" w:rsidRPr="00000000" w14:paraId="00000042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7"/>
          <w:tab w:val="left" w:pos="1134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67"/>
          <w:tab w:val="left" w:pos="1134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67"/>
          <w:tab w:val="left" w:pos="1134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67"/>
          <w:tab w:val="left" w:pos="1134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67"/>
          <w:tab w:val="left" w:pos="1134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Mail :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7"/>
          <w:tab w:val="left" w:pos="1134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 tirage au sort sera effectué le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et les convocations seront envoyées le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67"/>
          <w:tab w:val="left" w:pos="1134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 convocations précisant l’horaire du premier match de chacun de vos joueurs vous seront envoyées avant la compétition ainsi qu’un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4291965</wp:posOffset>
            </wp:positionH>
            <wp:positionV relativeFrom="paragraph">
              <wp:posOffset>201930</wp:posOffset>
            </wp:positionV>
            <wp:extent cx="1468755" cy="1059180"/>
            <wp:effectExtent b="0" l="0" r="0" t="0"/>
            <wp:wrapSquare wrapText="bothSides" distB="0" distT="0" distL="114935" distR="114935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05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8"/>
        <w:tblW w:w="2393.0" w:type="dxa"/>
        <w:jc w:val="left"/>
        <w:tblInd w:w="-35.0" w:type="dxa"/>
        <w:tblLayout w:type="fixed"/>
        <w:tblLook w:val="0000"/>
      </w:tblPr>
      <w:tblGrid>
        <w:gridCol w:w="2393"/>
        <w:tblGridChange w:id="0">
          <w:tblGrid>
            <w:gridCol w:w="239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567"/>
                <w:tab w:val="left" w:pos="113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Restauration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Une buvette sera à la disposition des joueurs durant toute la durée du tournoi (boissons, sandwiches).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393.0" w:type="dxa"/>
        <w:jc w:val="left"/>
        <w:tblInd w:w="-35.0" w:type="dxa"/>
        <w:tblLayout w:type="fixed"/>
        <w:tblLook w:val="0000"/>
      </w:tblPr>
      <w:tblGrid>
        <w:gridCol w:w="2393"/>
        <w:tblGridChange w:id="0">
          <w:tblGrid>
            <w:gridCol w:w="239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Renseignements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567"/>
          <w:tab w:val="left" w:pos="113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Pour tous renseignements complémentaires vous pouvez contacter :</w:t>
      </w:r>
    </w:p>
    <w:p w:rsidR="00000000" w:rsidDel="00000000" w:rsidP="00000000" w:rsidRDefault="00000000" w:rsidRPr="00000000" w14:paraId="00000056">
      <w:pPr>
        <w:tabs>
          <w:tab w:val="left" w:pos="567"/>
          <w:tab w:val="left" w:pos="1134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544"/>
          <w:tab w:val="left" w:pos="5670"/>
        </w:tabs>
        <w:rPr>
          <w:vertAlign w:val="baseline"/>
        </w:rPr>
      </w:pP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544"/>
          <w:tab w:val="left" w:pos="567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Mail : </w:t>
      </w:r>
      <w:r w:rsidDel="00000000" w:rsidR="00000000" w:rsidRPr="00000000">
        <w:rPr>
          <w:sz w:val="22"/>
          <w:szCs w:val="22"/>
          <w:highlight w:val="cyan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544"/>
          <w:tab w:val="left" w:pos="5670"/>
        </w:tabs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sz w:val="22"/>
          <w:szCs w:val="22"/>
          <w:vertAlign w:val="baseline"/>
          <w:rtl w:val="0"/>
        </w:rPr>
        <w:t xml:space="preserve">🕿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*Rayer ou supprimer la mention inutile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93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Monotype Corsiva" w:cs="Monotype Corsiva" w:hAnsi="Monotype Corsiva"/>
      <w:w w:val="100"/>
      <w:position w:val="-1"/>
      <w:sz w:val="28"/>
      <w:effect w:val="none"/>
      <w:vertAlign w:val="baseline"/>
      <w:cs w:val="0"/>
      <w:em w:val="none"/>
      <w:lang w:bidi="ar-SA" w:eastAsia="zh-CN" w:val="fr-FR"/>
    </w:rPr>
  </w:style>
  <w:style w:type="paragraph" w:styleId="Titre21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pBdr>
        <w:top w:color="000000" w:space="1" w:sz="8" w:val="single"/>
        <w:left w:color="000000" w:space="1" w:sz="8" w:val="single"/>
        <w:bottom w:color="000000" w:space="1" w:sz="8" w:val="single"/>
        <w:right w:color="000000" w:space="1" w:sz="8" w:val="single"/>
      </w:pBdr>
      <w:shd w:color="auto" w:fill="f2f2f2" w:val="clear"/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Monotype Corsiva" w:cs="Monotype Corsiva" w:hAnsi="Monotype Corsiva"/>
      <w:b w:val="1"/>
      <w:w w:val="100"/>
      <w:position w:val="-1"/>
      <w:sz w:val="32"/>
      <w:effect w:val="none"/>
      <w:vertAlign w:val="baseline"/>
      <w:cs w:val="0"/>
      <w:em w:val="none"/>
      <w:lang w:bidi="ar-SA" w:eastAsia="zh-CN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Comic Sans MS" w:cs="Comic Sans MS" w:hAnsi="Comic Sans MS"/>
      <w:w w:val="100"/>
      <w:position w:val="-1"/>
      <w:sz w:val="24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Comic Sans MS" w:cs="Comic Sans MS" w:hAnsi="Comic Sans MS"/>
      <w:w w:val="100"/>
      <w:position w:val="-1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omic Sans MS" w:cs="Comic Sans MS" w:hAnsi="Comic Sans MS"/>
      <w:b w:val="1"/>
      <w:w w:val="100"/>
      <w:position w:val="-1"/>
      <w:u w:val="single"/>
      <w:effect w:val="none"/>
      <w:vertAlign w:val="baseline"/>
      <w:cs w:val="0"/>
      <w:em w:val="none"/>
      <w:lang w:bidi="ar-SA" w:eastAsia="zh-CN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Comic Sans MS" w:cs="Comic Sans MS" w:hAnsi="Comic Sans MS"/>
      <w:b w:val="1"/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2">
    <w:name w:val="Police par défaut2"/>
    <w:next w:val="Policepardéfaut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érodepage">
    <w:name w:val="Numéro de page"/>
    <w:basedOn w:val="Policepardéfaut1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itreCar">
    <w:name w:val="Titre Car"/>
    <w:next w:val="TitreCar"/>
    <w:autoRedefine w:val="0"/>
    <w:hidden w:val="0"/>
    <w:qFormat w:val="0"/>
    <w:rPr>
      <w:b w:val="1"/>
      <w:i w:val="1"/>
      <w:iCs w:val="1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paragraph" w:styleId="Titre2">
    <w:name w:val="Titre2"/>
    <w:basedOn w:val="Normal"/>
    <w:next w:val="Sous-titr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i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zh-CN" w:val="und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onotype Corsiva" w:cs="Monotype Corsiva" w:hAnsi="Monotype Corsiva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onotype Corsiva" w:cs="Lucida Sans" w:hAnsi="Monotype Corsiva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Corpsdetexte21">
    <w:name w:val="Corps de texte 21"/>
    <w:basedOn w:val="Normal"/>
    <w:next w:val="Corpsdetexte21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News702 BT" w:cs="News702 BT" w:hAnsi="News702 BT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Corpsdetexte31">
    <w:name w:val="Corps de texte 31"/>
    <w:basedOn w:val="Normal"/>
    <w:next w:val="Corpsdetexte31"/>
    <w:autoRedefine w:val="0"/>
    <w:hidden w:val="0"/>
    <w:qFormat w:val="0"/>
    <w:pPr>
      <w:tabs>
        <w:tab w:val="left" w:leader="none" w:pos="567"/>
        <w:tab w:val="left" w:leader="none" w:pos="1134"/>
      </w:tabs>
      <w:suppressAutoHyphens w:val="0"/>
      <w:spacing w:after="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cs="Comic Sans MS" w:hAnsi="Comic Sans MS"/>
      <w:i w:val="1"/>
      <w:w w:val="100"/>
      <w:position w:val="-1"/>
      <w:sz w:val="24"/>
      <w:effect w:val="none"/>
      <w:vertAlign w:val="baseline"/>
      <w:cs w:val="0"/>
      <w:em w:val="none"/>
      <w:lang w:bidi="ar-SA" w:eastAsia="zh-CN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Sous-titre">
    <w:name w:val="Sous-titre"/>
    <w:basedOn w:val="Titre1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Lucida Sans" w:eastAsia="SimSun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1.jpg"/><Relationship Id="rId13" Type="http://schemas.openxmlformats.org/officeDocument/2006/relationships/image" Target="media/image4.pn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DfpKJBlIUEFpSAK/t3qfVIifA==">AMUW2mUnp7xVWRHVsrMxCIkf4QD7VZ9B0IGs2EmMQ9OP5YJ7UHKtmwqjsgoPhZTzxvpDElG38OSmAF7DPOGa3yI4vlpsq7M+Ash5PjxfPiJFS/tlJIdLw7g=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2022-08-15T10:22:00Z</dcterms:created>
  <dc:creator>famille PONCE</dc:creator>
</cp:coreProperties>
</file>